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028" w:rsidRDefault="002D357F">
      <w:r>
        <w:t>Вставка стеклянной двери в витраж</w:t>
      </w:r>
    </w:p>
    <w:p w:rsidR="002D357F" w:rsidRDefault="002D357F">
      <w:hyperlink r:id="rId5" w:history="1">
        <w:r w:rsidRPr="00EE4D55">
          <w:rPr>
            <w:rStyle w:val="a3"/>
          </w:rPr>
          <w:t>https://www.youtube.com/watch?v=aIMF21igtcM</w:t>
        </w:r>
      </w:hyperlink>
    </w:p>
    <w:p w:rsidR="002D357F" w:rsidRDefault="002D357F"/>
    <w:p w:rsidR="002D357F" w:rsidRDefault="002D357F">
      <w:bookmarkStart w:id="0" w:name="_GoBack"/>
      <w:bookmarkEnd w:id="0"/>
    </w:p>
    <w:sectPr w:rsidR="002D3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7F"/>
    <w:rsid w:val="002D357F"/>
    <w:rsid w:val="0048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35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35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aIMF21igtc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2020-10-07T08:49:00Z</dcterms:created>
  <dcterms:modified xsi:type="dcterms:W3CDTF">2020-10-07T08:49:00Z</dcterms:modified>
</cp:coreProperties>
</file>